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ABBD0" w14:textId="5031AD84" w:rsidR="00997119" w:rsidRDefault="00997119" w:rsidP="00997119">
      <w:pPr>
        <w:pStyle w:val="Heading1"/>
      </w:pPr>
      <w:r>
        <w:t>Jigsaw Piece #1 – Temperature</w:t>
      </w:r>
    </w:p>
    <w:p w14:paraId="6CCF7FEA" w14:textId="0658F2F2" w:rsidR="00997119" w:rsidRPr="00997119" w:rsidRDefault="00997119" w:rsidP="00997119">
      <w:r>
        <w:t xml:space="preserve">The data below comes from </w:t>
      </w:r>
      <w:r w:rsidR="00E91955">
        <w:t xml:space="preserve">OOI Global Irminger Sea array in the sub-polar North Atlantic. </w:t>
      </w:r>
      <w:r w:rsidR="00E91955" w:rsidRPr="00997119">
        <w:t xml:space="preserve">Note the different colored lines </w:t>
      </w:r>
      <w:r w:rsidR="00E91955">
        <w:t xml:space="preserve">come from nearby </w:t>
      </w:r>
      <w:r w:rsidR="00E91955" w:rsidRPr="00997119">
        <w:t xml:space="preserve">sensors </w:t>
      </w:r>
      <w:r w:rsidR="00E91955">
        <w:t xml:space="preserve">at </w:t>
      </w:r>
      <w:r w:rsidR="00E91955" w:rsidRPr="00997119">
        <w:t>the same location, but you can interpret them as all representing measurements of the same water in the surface mixed layer.</w:t>
      </w:r>
      <w:r w:rsidR="00E91955">
        <w:t xml:space="preserve"> </w:t>
      </w:r>
      <w:r>
        <w:t xml:space="preserve"> </w:t>
      </w:r>
    </w:p>
    <w:p w14:paraId="46DC5C22" w14:textId="17C42110" w:rsidR="00997119" w:rsidRDefault="00997119" w:rsidP="009B35D9">
      <w:r>
        <w:rPr>
          <w:noProof/>
        </w:rPr>
        <w:drawing>
          <wp:inline distT="0" distB="0" distL="0" distR="0" wp14:anchorId="3970D65C" wp14:editId="588B859D">
            <wp:extent cx="5942965" cy="4038481"/>
            <wp:effectExtent l="0" t="0" r="635" b="635"/>
            <wp:docPr id="8" name="Picture 8" descr="Irminger_temp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rminger_tempera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0" b="6388"/>
                    <a:stretch/>
                  </pic:blipFill>
                  <pic:spPr bwMode="auto">
                    <a:xfrm>
                      <a:off x="0" y="0"/>
                      <a:ext cx="5943600" cy="403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441C3E" w14:textId="77777777" w:rsidR="009B35D9" w:rsidRDefault="009B35D9" w:rsidP="00E91955"/>
    <w:p w14:paraId="7E63B254" w14:textId="37D09D5B" w:rsidR="00E91955" w:rsidRDefault="00E91955" w:rsidP="00E91955">
      <w:r>
        <w:t>Describe the pattern</w:t>
      </w:r>
      <w:r w:rsidR="009B35D9">
        <w:t>(</w:t>
      </w:r>
      <w:r>
        <w:t>s</w:t>
      </w:r>
      <w:r w:rsidR="009B35D9">
        <w:t>)</w:t>
      </w:r>
      <w:r>
        <w:t xml:space="preserve"> </w:t>
      </w:r>
      <w:r w:rsidR="009B35D9">
        <w:t xml:space="preserve">or other significant features </w:t>
      </w:r>
      <w:r>
        <w:t>you see in this dataset?</w:t>
      </w:r>
    </w:p>
    <w:p w14:paraId="44DC46CC" w14:textId="77777777" w:rsidR="00E91955" w:rsidRDefault="00E91955" w:rsidP="00E91955"/>
    <w:p w14:paraId="46743522" w14:textId="77777777" w:rsidR="00E91955" w:rsidRDefault="00E91955" w:rsidP="00E91955"/>
    <w:p w14:paraId="73272CE5" w14:textId="77777777" w:rsidR="00E91955" w:rsidRDefault="00E91955" w:rsidP="00E91955"/>
    <w:p w14:paraId="59317CD5" w14:textId="77777777" w:rsidR="009B35D9" w:rsidRDefault="009B35D9" w:rsidP="00E91955"/>
    <w:p w14:paraId="5A8EC9E0" w14:textId="77777777" w:rsidR="009B35D9" w:rsidRDefault="009B35D9" w:rsidP="00E91955"/>
    <w:p w14:paraId="40F23B56" w14:textId="77777777" w:rsidR="00E91955" w:rsidRDefault="00E91955" w:rsidP="00E91955"/>
    <w:p w14:paraId="0497A9C7" w14:textId="12E39AFD" w:rsidR="00E91955" w:rsidRDefault="00997119" w:rsidP="00AF6B2C">
      <w:r w:rsidRPr="00997119">
        <w:t xml:space="preserve">Based on your prior oceanographic knowledge, </w:t>
      </w:r>
      <w:r w:rsidR="00E91955">
        <w:t>what do you think is causing these patterns?</w:t>
      </w:r>
    </w:p>
    <w:p w14:paraId="439701A2" w14:textId="77777777" w:rsidR="00E91955" w:rsidRDefault="00E91955" w:rsidP="00AF6B2C"/>
    <w:p w14:paraId="610BCF54" w14:textId="77777777" w:rsidR="009B35D9" w:rsidRDefault="009B35D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EAB8A2D" w14:textId="4DFC3F0E" w:rsidR="009B35D9" w:rsidRDefault="009B35D9" w:rsidP="009B35D9">
      <w:pPr>
        <w:pStyle w:val="Heading1"/>
      </w:pPr>
      <w:r>
        <w:lastRenderedPageBreak/>
        <w:t>Jigsaw Piece #2 – Salinity</w:t>
      </w:r>
    </w:p>
    <w:p w14:paraId="05E0AE34" w14:textId="77777777" w:rsidR="009B35D9" w:rsidRPr="00997119" w:rsidRDefault="009B35D9" w:rsidP="009B35D9">
      <w:r>
        <w:t xml:space="preserve">The data below comes from OOI Global Irminger Sea array in the sub-polar North Atlantic. </w:t>
      </w:r>
      <w:r w:rsidRPr="00997119">
        <w:t xml:space="preserve">Note the different colored lines </w:t>
      </w:r>
      <w:r>
        <w:t xml:space="preserve">come from nearby </w:t>
      </w:r>
      <w:r w:rsidRPr="00997119">
        <w:t xml:space="preserve">sensors </w:t>
      </w:r>
      <w:r>
        <w:t xml:space="preserve">at </w:t>
      </w:r>
      <w:r w:rsidRPr="00997119">
        <w:t>the same location, but you can interpret them as all representing measurements of the same water in the surface mixed layer.</w:t>
      </w:r>
      <w:r>
        <w:t xml:space="preserve">  </w:t>
      </w:r>
    </w:p>
    <w:p w14:paraId="2AE43E19" w14:textId="7CABCDE6" w:rsidR="009B35D9" w:rsidRDefault="009B35D9" w:rsidP="009B35D9">
      <w:r>
        <w:rPr>
          <w:noProof/>
        </w:rPr>
        <w:drawing>
          <wp:inline distT="0" distB="0" distL="0" distR="0" wp14:anchorId="15096B9E" wp14:editId="6A5291AF">
            <wp:extent cx="5943600" cy="4463415"/>
            <wp:effectExtent l="0" t="0" r="0" b="6985"/>
            <wp:docPr id="7" name="Picture 7" descr="Irminger_salin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minger_salinit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Describe the pattern(s) or other significant features you see in this dataset?</w:t>
      </w:r>
    </w:p>
    <w:p w14:paraId="112F04D9" w14:textId="77777777" w:rsidR="009B35D9" w:rsidRDefault="009B35D9" w:rsidP="009B35D9"/>
    <w:p w14:paraId="53D9C269" w14:textId="77777777" w:rsidR="009B35D9" w:rsidRDefault="009B35D9" w:rsidP="009B35D9"/>
    <w:p w14:paraId="64041E38" w14:textId="77777777" w:rsidR="009B35D9" w:rsidRDefault="009B35D9" w:rsidP="009B35D9"/>
    <w:p w14:paraId="0D082FA6" w14:textId="77777777" w:rsidR="009B35D9" w:rsidRDefault="009B35D9" w:rsidP="009B35D9"/>
    <w:p w14:paraId="0E18BCF6" w14:textId="77777777" w:rsidR="009B35D9" w:rsidRDefault="009B35D9" w:rsidP="009B35D9"/>
    <w:p w14:paraId="6615F20C" w14:textId="77777777" w:rsidR="009B35D9" w:rsidRDefault="009B35D9" w:rsidP="009B35D9"/>
    <w:p w14:paraId="72F3978A" w14:textId="77777777" w:rsidR="009B35D9" w:rsidRDefault="009B35D9" w:rsidP="009B35D9">
      <w:r w:rsidRPr="00997119">
        <w:t xml:space="preserve">Based on your prior oceanographic knowledge, </w:t>
      </w:r>
      <w:r>
        <w:t>what do you think is causing these patterns?</w:t>
      </w:r>
    </w:p>
    <w:p w14:paraId="30555692" w14:textId="77777777" w:rsidR="009B35D9" w:rsidRDefault="009B35D9">
      <w:r>
        <w:br w:type="page"/>
      </w:r>
    </w:p>
    <w:p w14:paraId="004E7B81" w14:textId="6606DCE6" w:rsidR="009B35D9" w:rsidRDefault="009B35D9" w:rsidP="009B35D9">
      <w:pPr>
        <w:pStyle w:val="Heading1"/>
      </w:pPr>
      <w:r>
        <w:t>Jigsaw Piece #3 – Chlorophyll</w:t>
      </w:r>
    </w:p>
    <w:p w14:paraId="5DE4BDDB" w14:textId="77777777" w:rsidR="009B35D9" w:rsidRPr="00997119" w:rsidRDefault="009B35D9" w:rsidP="009B35D9">
      <w:r>
        <w:t xml:space="preserve">The data below comes from OOI Global Irminger Sea array in the sub-polar North Atlantic. </w:t>
      </w:r>
      <w:r w:rsidRPr="00997119">
        <w:t xml:space="preserve">Note the different colored lines </w:t>
      </w:r>
      <w:r>
        <w:t xml:space="preserve">come from nearby </w:t>
      </w:r>
      <w:r w:rsidRPr="00997119">
        <w:t xml:space="preserve">sensors </w:t>
      </w:r>
      <w:r>
        <w:t xml:space="preserve">at </w:t>
      </w:r>
      <w:r w:rsidRPr="00997119">
        <w:t>the same location, but you can interpret them as all representing measurements of the same water in the surface mixed layer.</w:t>
      </w:r>
      <w:r>
        <w:t xml:space="preserve">  </w:t>
      </w:r>
    </w:p>
    <w:p w14:paraId="2B546B07" w14:textId="65F89615" w:rsidR="009B35D9" w:rsidRDefault="009B35D9" w:rsidP="009B35D9">
      <w:r>
        <w:rPr>
          <w:noProof/>
        </w:rPr>
        <w:drawing>
          <wp:inline distT="0" distB="0" distL="0" distR="0" wp14:anchorId="0CA29479" wp14:editId="6F5A4C05">
            <wp:extent cx="5943600" cy="4463415"/>
            <wp:effectExtent l="0" t="0" r="0" b="6985"/>
            <wp:docPr id="1" name="Picture 1" descr="Irminger_ch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minger_ch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AC60E" w14:textId="77777777" w:rsidR="009B35D9" w:rsidRDefault="009B35D9" w:rsidP="009B35D9"/>
    <w:p w14:paraId="2CACF11C" w14:textId="77777777" w:rsidR="009B35D9" w:rsidRDefault="009B35D9" w:rsidP="009B35D9">
      <w:r>
        <w:t>Describe the pattern(s) or other significant features you see in this dataset?</w:t>
      </w:r>
    </w:p>
    <w:p w14:paraId="01AA99D7" w14:textId="77777777" w:rsidR="009B35D9" w:rsidRDefault="009B35D9" w:rsidP="009B35D9"/>
    <w:p w14:paraId="08DC7858" w14:textId="77777777" w:rsidR="009B35D9" w:rsidRDefault="009B35D9" w:rsidP="009B35D9"/>
    <w:p w14:paraId="0D017408" w14:textId="77777777" w:rsidR="009B35D9" w:rsidRDefault="009B35D9" w:rsidP="009B35D9"/>
    <w:p w14:paraId="0BCD19E3" w14:textId="77777777" w:rsidR="009B35D9" w:rsidRDefault="009B35D9" w:rsidP="009B35D9"/>
    <w:p w14:paraId="5666CC85" w14:textId="77777777" w:rsidR="009B35D9" w:rsidRDefault="009B35D9" w:rsidP="009B35D9"/>
    <w:p w14:paraId="40C0DFF3" w14:textId="77777777" w:rsidR="009B35D9" w:rsidRDefault="009B35D9" w:rsidP="009B35D9"/>
    <w:p w14:paraId="3ADB4D70" w14:textId="77777777" w:rsidR="009B35D9" w:rsidRDefault="009B35D9" w:rsidP="009B35D9">
      <w:r w:rsidRPr="00997119">
        <w:t xml:space="preserve">Based on your prior oceanographic knowledge, </w:t>
      </w:r>
      <w:r>
        <w:t>what do you think is causing these patterns?</w:t>
      </w:r>
    </w:p>
    <w:p w14:paraId="6BD9BD23" w14:textId="77777777" w:rsidR="009B35D9" w:rsidRDefault="009B35D9" w:rsidP="009B35D9"/>
    <w:p w14:paraId="2FC22CDC" w14:textId="77777777" w:rsidR="00CF772B" w:rsidRDefault="00CF772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6B3734C" w14:textId="737D7A1A" w:rsidR="009B35D9" w:rsidRDefault="009B35D9" w:rsidP="009B35D9">
      <w:pPr>
        <w:pStyle w:val="Heading1"/>
      </w:pPr>
      <w:r>
        <w:t>Jigsaw Piece #4 – Dissolved Oxygen</w:t>
      </w:r>
    </w:p>
    <w:p w14:paraId="2D5AD5B2" w14:textId="77777777" w:rsidR="009B35D9" w:rsidRPr="00997119" w:rsidRDefault="009B35D9" w:rsidP="009B35D9">
      <w:r>
        <w:t xml:space="preserve">The data below comes from OOI Global Irminger Sea array in the sub-polar North Atlantic. </w:t>
      </w:r>
      <w:r w:rsidRPr="00997119">
        <w:t xml:space="preserve">Note the different colored lines </w:t>
      </w:r>
      <w:r>
        <w:t xml:space="preserve">come from nearby </w:t>
      </w:r>
      <w:r w:rsidRPr="00997119">
        <w:t xml:space="preserve">sensors </w:t>
      </w:r>
      <w:r>
        <w:t xml:space="preserve">at </w:t>
      </w:r>
      <w:r w:rsidRPr="00997119">
        <w:t>the same location, but you can interpret them as all representing measurements of the same water in the surface mixed layer.</w:t>
      </w:r>
      <w:r>
        <w:t xml:space="preserve">  </w:t>
      </w:r>
    </w:p>
    <w:p w14:paraId="10C4D227" w14:textId="530C43C6" w:rsidR="009B35D9" w:rsidRDefault="004C1C99" w:rsidP="009B35D9">
      <w:r>
        <w:rPr>
          <w:noProof/>
        </w:rPr>
        <w:drawing>
          <wp:inline distT="0" distB="0" distL="0" distR="0" wp14:anchorId="1890D2BB" wp14:editId="725B1315">
            <wp:extent cx="5943600" cy="4457700"/>
            <wp:effectExtent l="0" t="0" r="0" b="12700"/>
            <wp:docPr id="12" name="Picture 12" descr="Irminger_do_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rminger_do_onl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ED664" w14:textId="77777777" w:rsidR="009B35D9" w:rsidRDefault="009B35D9" w:rsidP="009B35D9"/>
    <w:p w14:paraId="5933AB52" w14:textId="77777777" w:rsidR="009B35D9" w:rsidRDefault="009B35D9" w:rsidP="009B35D9">
      <w:r>
        <w:t>Describe the pattern(s) or other significant features you see in this dataset?</w:t>
      </w:r>
    </w:p>
    <w:p w14:paraId="2E403F55" w14:textId="77777777" w:rsidR="009B35D9" w:rsidRDefault="009B35D9" w:rsidP="009B35D9"/>
    <w:p w14:paraId="71CA71D9" w14:textId="77777777" w:rsidR="009B35D9" w:rsidRDefault="009B35D9" w:rsidP="009B35D9"/>
    <w:p w14:paraId="7E7E8717" w14:textId="77777777" w:rsidR="009B35D9" w:rsidRDefault="009B35D9" w:rsidP="009B35D9"/>
    <w:p w14:paraId="571187E6" w14:textId="77777777" w:rsidR="009B35D9" w:rsidRDefault="009B35D9" w:rsidP="009B35D9"/>
    <w:p w14:paraId="569756D9" w14:textId="77777777" w:rsidR="009B35D9" w:rsidRDefault="009B35D9" w:rsidP="009B35D9"/>
    <w:p w14:paraId="06EBA9F0" w14:textId="77777777" w:rsidR="009B35D9" w:rsidRDefault="009B35D9" w:rsidP="009B35D9"/>
    <w:p w14:paraId="19E30D45" w14:textId="77777777" w:rsidR="009B35D9" w:rsidRDefault="009B35D9" w:rsidP="009B35D9">
      <w:r w:rsidRPr="00997119">
        <w:t xml:space="preserve">Based on your prior oceanographic knowledge, </w:t>
      </w:r>
      <w:r>
        <w:t>what do you think is causing these patterns?</w:t>
      </w:r>
    </w:p>
    <w:p w14:paraId="6A602D36" w14:textId="77777777" w:rsidR="009B35D9" w:rsidRDefault="009B35D9" w:rsidP="00AF6B2C"/>
    <w:p w14:paraId="1F9A6789" w14:textId="77777777" w:rsidR="00E91955" w:rsidRDefault="00E91955" w:rsidP="00AF6B2C"/>
    <w:p w14:paraId="0182AD84" w14:textId="77777777" w:rsidR="00E91955" w:rsidRDefault="00E91955" w:rsidP="00AF6B2C"/>
    <w:p w14:paraId="29F624D2" w14:textId="77777777" w:rsidR="009B35D9" w:rsidRDefault="009B35D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0BDA51E" w14:textId="6F9E398B" w:rsidR="00E91955" w:rsidRDefault="009B35D9" w:rsidP="009B35D9">
      <w:pPr>
        <w:pStyle w:val="Heading1"/>
      </w:pPr>
      <w:r>
        <w:t>Bringing it Together</w:t>
      </w:r>
      <w:r w:rsidR="00C278A4">
        <w:t>…</w:t>
      </w:r>
    </w:p>
    <w:p w14:paraId="70C0B56E" w14:textId="5F11BE61" w:rsidR="00E91955" w:rsidRDefault="002244CF" w:rsidP="00AF6B2C">
      <w:r>
        <w:t xml:space="preserve">1. </w:t>
      </w:r>
      <w:r w:rsidR="00C278A4">
        <w:t>Now c</w:t>
      </w:r>
      <w:r w:rsidR="00465F7F">
        <w:t>ompare the 4 datasets and the patterns and features observed in each.  What connections can you make between the datasets and observed patterns</w:t>
      </w:r>
      <w:r w:rsidR="004C1C99">
        <w:t xml:space="preserve"> to describe</w:t>
      </w:r>
      <w:r w:rsidR="004C1C99" w:rsidRPr="00997119">
        <w:t xml:space="preserve"> the seasonal cycle of productivity at the Irminger Sea OOI site</w:t>
      </w:r>
      <w:r w:rsidR="00465F7F">
        <w:t>?</w:t>
      </w:r>
    </w:p>
    <w:p w14:paraId="7139E3F6" w14:textId="77777777" w:rsidR="00465F7F" w:rsidRDefault="00465F7F" w:rsidP="00AF6B2C"/>
    <w:p w14:paraId="62911CCA" w14:textId="77777777" w:rsidR="00465F7F" w:rsidRDefault="00465F7F" w:rsidP="00AF6B2C"/>
    <w:p w14:paraId="740A4CA5" w14:textId="77777777" w:rsidR="00465F7F" w:rsidRDefault="00465F7F" w:rsidP="00AF6B2C"/>
    <w:p w14:paraId="4A2B38EC" w14:textId="77777777" w:rsidR="00465F7F" w:rsidRDefault="00465F7F" w:rsidP="00AF6B2C"/>
    <w:p w14:paraId="312ED528" w14:textId="77777777" w:rsidR="004C1C99" w:rsidRDefault="004C1C99" w:rsidP="00AF6B2C"/>
    <w:p w14:paraId="6CB426C9" w14:textId="77777777" w:rsidR="004C1C99" w:rsidRDefault="004C1C99" w:rsidP="00AF6B2C"/>
    <w:p w14:paraId="5640E341" w14:textId="77777777" w:rsidR="004C1C99" w:rsidRDefault="004C1C99" w:rsidP="00AF6B2C"/>
    <w:p w14:paraId="125B26BB" w14:textId="77777777" w:rsidR="004C1C99" w:rsidRDefault="004C1C99" w:rsidP="00AF6B2C"/>
    <w:p w14:paraId="671ED058" w14:textId="77777777" w:rsidR="004C1C99" w:rsidRDefault="004C1C99" w:rsidP="00AF6B2C"/>
    <w:p w14:paraId="242BB289" w14:textId="77777777" w:rsidR="004C1C99" w:rsidRDefault="004C1C99" w:rsidP="00AF6B2C"/>
    <w:p w14:paraId="62FC08AF" w14:textId="5AA184FF" w:rsidR="009B35D9" w:rsidRDefault="002244CF" w:rsidP="00AF6B2C">
      <w:r>
        <w:t xml:space="preserve">2. </w:t>
      </w:r>
      <w:r w:rsidR="00465F7F">
        <w:t xml:space="preserve">Draw a schematic plot that </w:t>
      </w:r>
      <w:r w:rsidR="00465F7F" w:rsidRPr="00997119">
        <w:t xml:space="preserve">shows the seasonal cycle of the phytoplankton biomass alongside your estimate of what you would expect for the limiting nutrient(s) concentrations, light availability, and zooplankton abundance. </w:t>
      </w:r>
    </w:p>
    <w:p w14:paraId="2A0F6529" w14:textId="77777777" w:rsidR="009E349C" w:rsidRDefault="009E349C" w:rsidP="00AF6B2C"/>
    <w:p w14:paraId="2BA8B042" w14:textId="77777777" w:rsidR="009E349C" w:rsidRDefault="009E349C" w:rsidP="00AF6B2C"/>
    <w:p w14:paraId="017EB011" w14:textId="77777777" w:rsidR="009E349C" w:rsidRDefault="009E349C" w:rsidP="00AF6B2C"/>
    <w:p w14:paraId="3B6D0132" w14:textId="77777777" w:rsidR="004C1C99" w:rsidRDefault="004C1C99" w:rsidP="004C1C99"/>
    <w:p w14:paraId="5FD3A352" w14:textId="77777777" w:rsidR="004C1C99" w:rsidRDefault="004C1C99" w:rsidP="004C1C99"/>
    <w:p w14:paraId="552D578E" w14:textId="77777777" w:rsidR="004C1C99" w:rsidRDefault="004C1C99" w:rsidP="004C1C99"/>
    <w:p w14:paraId="4784C976" w14:textId="77777777" w:rsidR="004C1C99" w:rsidRDefault="004C1C99" w:rsidP="004C1C99"/>
    <w:p w14:paraId="4C319CC4" w14:textId="77777777" w:rsidR="004C1C99" w:rsidRDefault="004C1C99" w:rsidP="004C1C99"/>
    <w:p w14:paraId="2657F06F" w14:textId="77777777" w:rsidR="004C1C99" w:rsidRDefault="004C1C99" w:rsidP="004C1C99"/>
    <w:p w14:paraId="16AF9503" w14:textId="77777777" w:rsidR="004C1C99" w:rsidRDefault="004C1C99" w:rsidP="004C1C99"/>
    <w:p w14:paraId="68F460E4" w14:textId="77777777" w:rsidR="004C1C99" w:rsidRDefault="004C1C99" w:rsidP="004C1C99"/>
    <w:p w14:paraId="0235EBA4" w14:textId="77777777" w:rsidR="004C1C99" w:rsidRDefault="004C1C99" w:rsidP="004C1C99"/>
    <w:p w14:paraId="5021DC35" w14:textId="77777777" w:rsidR="004C1C99" w:rsidRDefault="004C1C99" w:rsidP="004C1C99"/>
    <w:p w14:paraId="3E09C9AD" w14:textId="77777777" w:rsidR="004C1C99" w:rsidRDefault="004C1C99" w:rsidP="004C1C99"/>
    <w:p w14:paraId="4DE99FE9" w14:textId="77777777" w:rsidR="004C1C99" w:rsidRDefault="004C1C99" w:rsidP="004C1C99"/>
    <w:p w14:paraId="4A8D8A8B" w14:textId="77777777" w:rsidR="00210543" w:rsidRDefault="00210543" w:rsidP="00210543">
      <w:pPr>
        <w:pStyle w:val="Footer"/>
        <w:rPr>
          <w:i/>
          <w:sz w:val="21"/>
        </w:rPr>
      </w:pPr>
    </w:p>
    <w:p w14:paraId="3308C9BE" w14:textId="77777777" w:rsidR="00210543" w:rsidRDefault="00210543" w:rsidP="00210543">
      <w:pPr>
        <w:pStyle w:val="Footer"/>
        <w:rPr>
          <w:i/>
          <w:sz w:val="21"/>
        </w:rPr>
      </w:pPr>
    </w:p>
    <w:p w14:paraId="629A8159" w14:textId="77777777" w:rsidR="002244CF" w:rsidRDefault="002244CF">
      <w:r>
        <w:br w:type="page"/>
      </w:r>
    </w:p>
    <w:p w14:paraId="15D7203F" w14:textId="5F5BDF83" w:rsidR="003939D2" w:rsidRDefault="004C1C99" w:rsidP="003939D2">
      <w:r>
        <w:t>Let’s take another look at the dissolved oxygen dataset…</w:t>
      </w:r>
      <w:r w:rsidR="003939D2">
        <w:t xml:space="preserve"> </w:t>
      </w:r>
      <w:r w:rsidR="003939D2" w:rsidRPr="00997119">
        <w:t xml:space="preserve">Compare the observed oxygen concentration (all the colored lines) to the equilibrium value (shown in black), expected if there were no influence of photosynthesis or respiration. </w:t>
      </w:r>
    </w:p>
    <w:p w14:paraId="51D7D844" w14:textId="245CC3FA" w:rsidR="004C1C99" w:rsidRPr="00997119" w:rsidRDefault="004C1C99" w:rsidP="00997119">
      <w:r>
        <w:rPr>
          <w:noProof/>
        </w:rPr>
        <w:drawing>
          <wp:inline distT="0" distB="0" distL="0" distR="0" wp14:anchorId="26485980" wp14:editId="77ED08B6">
            <wp:extent cx="5943600" cy="4463415"/>
            <wp:effectExtent l="0" t="0" r="0" b="6985"/>
            <wp:docPr id="2" name="Picture 2" descr="Irminger_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minger_d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32395" w14:textId="77777777" w:rsidR="003939D2" w:rsidRDefault="003939D2" w:rsidP="004C1C99"/>
    <w:p w14:paraId="42B50402" w14:textId="0178168A" w:rsidR="004C1C99" w:rsidRPr="00997119" w:rsidRDefault="002244CF" w:rsidP="004C1C99">
      <w:r>
        <w:t xml:space="preserve">3. </w:t>
      </w:r>
      <w:r w:rsidR="004C1C99" w:rsidRPr="00997119">
        <w:t>During what time of year does the oxygen concentration indicate that the rate of photosynthesis exceeds the rate of respiration?</w:t>
      </w:r>
    </w:p>
    <w:p w14:paraId="078265E3" w14:textId="77777777" w:rsidR="00997119" w:rsidRPr="00997119" w:rsidRDefault="00997119" w:rsidP="00997119"/>
    <w:p w14:paraId="66687AD1" w14:textId="77777777" w:rsidR="00547E5A" w:rsidRDefault="00547E5A" w:rsidP="00547E5A"/>
    <w:p w14:paraId="513C8FF9" w14:textId="77777777" w:rsidR="00547E5A" w:rsidRDefault="00547E5A" w:rsidP="00547E5A"/>
    <w:p w14:paraId="09E67753" w14:textId="77054ED2" w:rsidR="00997119" w:rsidRPr="00997119" w:rsidRDefault="002244CF" w:rsidP="00547E5A">
      <w:r>
        <w:t xml:space="preserve">4. </w:t>
      </w:r>
      <w:bookmarkStart w:id="0" w:name="_GoBack"/>
      <w:bookmarkEnd w:id="0"/>
      <w:r w:rsidR="00547E5A">
        <w:t>I</w:t>
      </w:r>
      <w:r w:rsidR="00997119" w:rsidRPr="00997119">
        <w:t>n the second phase of the spring bloom, both chlorophyll and oxygen concentrations decreased from their maximum values. What processes led these concentrations to decrease?</w:t>
      </w:r>
    </w:p>
    <w:p w14:paraId="697C6EF6" w14:textId="77777777" w:rsidR="00997119" w:rsidRPr="00997119" w:rsidRDefault="00997119" w:rsidP="00997119"/>
    <w:p w14:paraId="65B9BBF7" w14:textId="77777777" w:rsidR="00997119" w:rsidRPr="00997119" w:rsidRDefault="00997119" w:rsidP="00997119"/>
    <w:p w14:paraId="636F9C37" w14:textId="4BC3B1F3" w:rsidR="00997119" w:rsidRDefault="00997119" w:rsidP="00793098"/>
    <w:p w14:paraId="7DE54194" w14:textId="77777777" w:rsidR="002244CF" w:rsidRDefault="002244CF" w:rsidP="00793098"/>
    <w:p w14:paraId="5C612E96" w14:textId="5341DBA8" w:rsidR="002244CF" w:rsidRPr="002244CF" w:rsidRDefault="002244CF" w:rsidP="002244CF">
      <w:pPr>
        <w:pStyle w:val="Footer"/>
        <w:rPr>
          <w:i/>
          <w:sz w:val="20"/>
          <w:szCs w:val="20"/>
        </w:rPr>
      </w:pPr>
      <w:r w:rsidRPr="002244CF">
        <w:rPr>
          <w:i/>
          <w:sz w:val="20"/>
          <w:szCs w:val="20"/>
        </w:rPr>
        <w:t xml:space="preserve">Special thanks to H. Palevsky for providing the data used in this activity, which was adapted from Palevsky, H.I., and D.P. Nicholson. 2018. The North Atlantic biological pump: Insights from the Ocean Observatories Initiative Irminger Sea Array. </w:t>
      </w:r>
      <w:r w:rsidRPr="002244CF">
        <w:rPr>
          <w:i/>
          <w:iCs/>
          <w:sz w:val="20"/>
          <w:szCs w:val="20"/>
        </w:rPr>
        <w:t xml:space="preserve">Oceanography </w:t>
      </w:r>
      <w:r w:rsidRPr="002244CF">
        <w:rPr>
          <w:i/>
          <w:sz w:val="20"/>
          <w:szCs w:val="20"/>
        </w:rPr>
        <w:t xml:space="preserve">31(1):42–49, https://doi.org/10.5670/oceanog.2018.108. </w:t>
      </w:r>
    </w:p>
    <w:sectPr w:rsidR="002244CF" w:rsidRPr="002244CF" w:rsidSect="00997119">
      <w:headerReference w:type="default" r:id="rId12"/>
      <w:footerReference w:type="default" r:id="rId13"/>
      <w:headerReference w:type="first" r:id="rId14"/>
      <w:type w:val="continuous"/>
      <w:pgSz w:w="12240" w:h="15840"/>
      <w:pgMar w:top="1440" w:right="1440" w:bottom="1440" w:left="144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15D57" w14:textId="77777777" w:rsidR="00016FAC" w:rsidRDefault="00016FAC" w:rsidP="00B0113F">
      <w:r>
        <w:separator/>
      </w:r>
    </w:p>
  </w:endnote>
  <w:endnote w:type="continuationSeparator" w:id="0">
    <w:p w14:paraId="4F09D407" w14:textId="77777777" w:rsidR="00016FAC" w:rsidRDefault="00016FAC" w:rsidP="00B0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42C9E" w14:textId="462174C7" w:rsidR="00210543" w:rsidRPr="00210543" w:rsidRDefault="00210543" w:rsidP="00210543">
    <w:r w:rsidRPr="00210543">
      <w:rPr>
        <w:rStyle w:val="Hyperlink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F1A04" w14:textId="77777777" w:rsidR="00016FAC" w:rsidRDefault="00016FAC" w:rsidP="00B0113F">
      <w:r>
        <w:separator/>
      </w:r>
    </w:p>
  </w:footnote>
  <w:footnote w:type="continuationSeparator" w:id="0">
    <w:p w14:paraId="50577F54" w14:textId="77777777" w:rsidR="00016FAC" w:rsidRDefault="00016FAC" w:rsidP="00B011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39442" w14:textId="38D2A76A" w:rsidR="000A5ACB" w:rsidRPr="000A5ACB" w:rsidRDefault="000A5ACB" w:rsidP="009B35D9">
    <w:pPr>
      <w:jc w:val="right"/>
      <w:rPr>
        <w:rStyle w:val="Heading2Char"/>
      </w:rPr>
    </w:pPr>
    <w:r>
      <w:rPr>
        <w:noProof/>
      </w:rPr>
      <w:drawing>
        <wp:inline distT="0" distB="0" distL="0" distR="0" wp14:anchorId="046D56DE" wp14:editId="7FA4480C">
          <wp:extent cx="5943600" cy="546100"/>
          <wp:effectExtent l="0" t="0" r="0" b="12700"/>
          <wp:docPr id="10" name="Picture 10" descr="../Workshop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Workshop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5ACB">
      <w:rPr>
        <w:rStyle w:val="Heading2Char"/>
      </w:rPr>
      <w:t>OOI Irminger Sea Data Activity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62EC2" w14:textId="40D8D83E" w:rsidR="00793098" w:rsidRDefault="00997119" w:rsidP="00997119">
    <w:pPr>
      <w:pStyle w:val="Title"/>
      <w:pBdr>
        <w:bottom w:val="single" w:sz="4" w:space="1" w:color="auto"/>
      </w:pBdr>
    </w:pPr>
    <w:r>
      <w:t>Irminger Sea Data Activity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E4BF4"/>
    <w:multiLevelType w:val="multilevel"/>
    <w:tmpl w:val="1F98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B3F78"/>
    <w:multiLevelType w:val="multilevel"/>
    <w:tmpl w:val="5236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D852B1"/>
    <w:multiLevelType w:val="hybridMultilevel"/>
    <w:tmpl w:val="2CBC7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F65655"/>
    <w:multiLevelType w:val="hybridMultilevel"/>
    <w:tmpl w:val="98DCD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66929"/>
    <w:multiLevelType w:val="multilevel"/>
    <w:tmpl w:val="4D2E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B4221D"/>
    <w:multiLevelType w:val="multilevel"/>
    <w:tmpl w:val="F728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7E3F95"/>
    <w:multiLevelType w:val="multilevel"/>
    <w:tmpl w:val="DA76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F40C5F"/>
    <w:multiLevelType w:val="hybridMultilevel"/>
    <w:tmpl w:val="7FCA0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15353"/>
    <w:multiLevelType w:val="multilevel"/>
    <w:tmpl w:val="D99A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7724AF"/>
    <w:multiLevelType w:val="multilevel"/>
    <w:tmpl w:val="0BB6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15376"/>
    <w:multiLevelType w:val="multilevel"/>
    <w:tmpl w:val="2394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A23692"/>
    <w:multiLevelType w:val="hybridMultilevel"/>
    <w:tmpl w:val="59FA4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8A7F94"/>
    <w:multiLevelType w:val="hybridMultilevel"/>
    <w:tmpl w:val="4566B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280D7A"/>
    <w:multiLevelType w:val="hybridMultilevel"/>
    <w:tmpl w:val="6FB63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437431"/>
    <w:multiLevelType w:val="multilevel"/>
    <w:tmpl w:val="8A68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CF27CC"/>
    <w:multiLevelType w:val="multilevel"/>
    <w:tmpl w:val="EF70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8C2C5E"/>
    <w:multiLevelType w:val="hybridMultilevel"/>
    <w:tmpl w:val="A38A5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9D113E"/>
    <w:multiLevelType w:val="hybridMultilevel"/>
    <w:tmpl w:val="C5944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F33AF"/>
    <w:multiLevelType w:val="hybridMultilevel"/>
    <w:tmpl w:val="DC7AE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B7109E"/>
    <w:multiLevelType w:val="hybridMultilevel"/>
    <w:tmpl w:val="3E6E7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2B361F"/>
    <w:multiLevelType w:val="multilevel"/>
    <w:tmpl w:val="13BA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167978"/>
    <w:multiLevelType w:val="hybridMultilevel"/>
    <w:tmpl w:val="E42AB6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C11FE"/>
    <w:multiLevelType w:val="hybridMultilevel"/>
    <w:tmpl w:val="F18E7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1">
      <w:lvl w:ilvl="1">
        <w:numFmt w:val="decimal"/>
        <w:lvlText w:val="%2."/>
        <w:lvlJc w:val="left"/>
      </w:lvl>
    </w:lvlOverride>
  </w:num>
  <w:num w:numId="3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20"/>
  </w:num>
  <w:num w:numId="12">
    <w:abstractNumId w:val="15"/>
  </w:num>
  <w:num w:numId="13">
    <w:abstractNumId w:val="0"/>
  </w:num>
  <w:num w:numId="14">
    <w:abstractNumId w:val="22"/>
  </w:num>
  <w:num w:numId="15">
    <w:abstractNumId w:val="12"/>
  </w:num>
  <w:num w:numId="16">
    <w:abstractNumId w:val="3"/>
  </w:num>
  <w:num w:numId="17">
    <w:abstractNumId w:val="19"/>
  </w:num>
  <w:num w:numId="18">
    <w:abstractNumId w:val="11"/>
  </w:num>
  <w:num w:numId="19">
    <w:abstractNumId w:val="16"/>
  </w:num>
  <w:num w:numId="20">
    <w:abstractNumId w:val="7"/>
  </w:num>
  <w:num w:numId="21">
    <w:abstractNumId w:val="18"/>
  </w:num>
  <w:num w:numId="22">
    <w:abstractNumId w:val="2"/>
  </w:num>
  <w:num w:numId="23">
    <w:abstractNumId w:val="13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16FAC"/>
    <w:rsid w:val="000A5ACB"/>
    <w:rsid w:val="000E0222"/>
    <w:rsid w:val="000E6CC0"/>
    <w:rsid w:val="000F73C0"/>
    <w:rsid w:val="00102D40"/>
    <w:rsid w:val="00141B88"/>
    <w:rsid w:val="001A5240"/>
    <w:rsid w:val="00210543"/>
    <w:rsid w:val="0021340A"/>
    <w:rsid w:val="002244C5"/>
    <w:rsid w:val="002244CF"/>
    <w:rsid w:val="0029050A"/>
    <w:rsid w:val="002D39B4"/>
    <w:rsid w:val="00386984"/>
    <w:rsid w:val="003939D2"/>
    <w:rsid w:val="004072CB"/>
    <w:rsid w:val="00465F7F"/>
    <w:rsid w:val="00475657"/>
    <w:rsid w:val="004C1C99"/>
    <w:rsid w:val="00547E5A"/>
    <w:rsid w:val="00562405"/>
    <w:rsid w:val="005A0D1B"/>
    <w:rsid w:val="006129E7"/>
    <w:rsid w:val="00670F06"/>
    <w:rsid w:val="00741D5C"/>
    <w:rsid w:val="00751A9D"/>
    <w:rsid w:val="00793098"/>
    <w:rsid w:val="0082345E"/>
    <w:rsid w:val="008770F3"/>
    <w:rsid w:val="009566AB"/>
    <w:rsid w:val="00997119"/>
    <w:rsid w:val="009B1585"/>
    <w:rsid w:val="009B35D9"/>
    <w:rsid w:val="009E349C"/>
    <w:rsid w:val="00AF6B2C"/>
    <w:rsid w:val="00B0113F"/>
    <w:rsid w:val="00B54531"/>
    <w:rsid w:val="00B9284F"/>
    <w:rsid w:val="00BA3A97"/>
    <w:rsid w:val="00C278A4"/>
    <w:rsid w:val="00CE31CD"/>
    <w:rsid w:val="00CF772B"/>
    <w:rsid w:val="00D44EE6"/>
    <w:rsid w:val="00E41A40"/>
    <w:rsid w:val="00E91955"/>
    <w:rsid w:val="00F0551A"/>
    <w:rsid w:val="00FB6581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88C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340A"/>
  </w:style>
  <w:style w:type="paragraph" w:styleId="Heading1">
    <w:name w:val="heading 1"/>
    <w:basedOn w:val="Normal"/>
    <w:next w:val="Normal"/>
    <w:link w:val="Heading1Char"/>
    <w:uiPriority w:val="9"/>
    <w:qFormat/>
    <w:rsid w:val="000E6C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565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5657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56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75657"/>
  </w:style>
  <w:style w:type="paragraph" w:styleId="Title">
    <w:name w:val="Title"/>
    <w:basedOn w:val="Normal"/>
    <w:next w:val="Normal"/>
    <w:link w:val="TitleChar"/>
    <w:uiPriority w:val="10"/>
    <w:qFormat/>
    <w:rsid w:val="00D44EE6"/>
    <w:pPr>
      <w:contextualSpacing/>
    </w:pPr>
    <w:rPr>
      <w:rFonts w:ascii="Candara" w:eastAsiaTheme="majorEastAsia" w:hAnsi="Candar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EE6"/>
    <w:rPr>
      <w:rFonts w:ascii="Candara" w:eastAsiaTheme="majorEastAsia" w:hAnsi="Candar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62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405"/>
  </w:style>
  <w:style w:type="paragraph" w:styleId="Footer">
    <w:name w:val="footer"/>
    <w:basedOn w:val="Normal"/>
    <w:link w:val="FooterChar"/>
    <w:uiPriority w:val="99"/>
    <w:unhideWhenUsed/>
    <w:rsid w:val="00562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405"/>
  </w:style>
  <w:style w:type="character" w:customStyle="1" w:styleId="Heading3Char">
    <w:name w:val="Heading 3 Char"/>
    <w:basedOn w:val="DefaultParagraphFont"/>
    <w:link w:val="Heading3"/>
    <w:uiPriority w:val="9"/>
    <w:semiHidden/>
    <w:rsid w:val="000E6CC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0E6C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E6CC0"/>
    <w:rPr>
      <w:b/>
      <w:bCs/>
    </w:rPr>
  </w:style>
  <w:style w:type="paragraph" w:styleId="ListParagraph">
    <w:name w:val="List Paragraph"/>
    <w:basedOn w:val="Normal"/>
    <w:uiPriority w:val="34"/>
    <w:qFormat/>
    <w:rsid w:val="00290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1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2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2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60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3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497</Words>
  <Characters>2833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Jigsaw Piece #1 – Temperature</vt:lpstr>
      <vt:lpstr>Jigsaw Piece #2 – Salinity</vt:lpstr>
      <vt:lpstr>Jigsaw Piece #3 – Chlorophyll</vt:lpstr>
      <vt:lpstr>Jigsaw Piece #4 – Dissolved Oxygen</vt:lpstr>
      <vt:lpstr>Bringing it Together…</vt:lpstr>
    </vt:vector>
  </TitlesOfParts>
  <Company>Rutgers University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Lichtenwalner</dc:creator>
  <cp:keywords/>
  <dc:description/>
  <cp:lastModifiedBy>Sage Lichtenwalner</cp:lastModifiedBy>
  <cp:revision>9</cp:revision>
  <dcterms:created xsi:type="dcterms:W3CDTF">2018-04-16T18:08:00Z</dcterms:created>
  <dcterms:modified xsi:type="dcterms:W3CDTF">2019-03-04T22:20:00Z</dcterms:modified>
</cp:coreProperties>
</file>